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Genehmigungsantrag Vorlage</w:t>
      </w:r>
    </w:p>
    <w:p>
      <w:pPr>
        <w:pStyle w:val="Heading1"/>
      </w:pPr>
      <w:r>
        <w:t xml:space="preserve">Kopfdaten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Antragsnummer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 und Frist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Antragsteller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Freigabeweg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Antragsinhalt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Anlass und Bedarf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Geprüfte Alternativen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Erwarteter Nutzen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Kostenaufstellung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Summe netto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Genehmigungsantrag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Antragsnummer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GA-2026-0312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Antragsteller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Jonas Weber,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Teilnahme an der Fachmesse im Februar 2027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Gesamtbudget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7.660,00 € netto zzgl. gesetzlicher Umsatzsteuer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Entscheidung bis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07.11.2026 (Frühbucherfrist der Messe)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Position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Details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Standfläche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 m², Reihenstand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210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3.780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Standbau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Systemstand inkl. Licht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2.450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2.450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Hotel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 Personen × 3 Nächte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135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Werbematerial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Flyer und Roll-up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620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620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Genehmigungsantrag Vorlage</dc:title>
  <dc:creator>Workbami</dc:creator>
  <dc:language>de</dc:language>
</cp:coreProperties>
</file>