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to trinh xin phe duyet</w:t>
      </w:r>
    </w:p>
    <w:p>
      <w:pPr>
        <w:pStyle w:val="Heading1"/>
      </w:pPr>
      <w:r>
        <w:t xml:space="preserve">Phần đầu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tờ trình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và thời hạn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đề xuất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Kính gửi / luồng phê 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trình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Trích yếu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Lý do, sự cần thiết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Phương án so sánh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Hiệu quả dự kiến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Hồ sơ kèm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Dự toán kinh phí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(đồng)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Tổng cộng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to trinh xin phe duyet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tờ trình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15/TTr-HCNS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đề xuất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Thị Lan, Phòng Hành chính - Nhân sự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Trích yếu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Mua máy in và máy chiếu cho phòng họp tầng 5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Tổng kinh phí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35.400.000 đồng (chưa bao gồm thuế GTGT)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Cần duyệt trước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07/11/2026 để kịp hội nghị khách hàng ngày 20/11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(đồng)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Máy in laser đa năng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In, scan, photo hai mặt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8.500.000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17.000.000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Máy chiếu phòng họp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4.000 lumen, bảo hành 24 tháng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14.900.000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14.900.000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Màn chiếu điện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120 inch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2.300.000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2.300.000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Lắp đặt, đi dây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Trọn gói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1.200.000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1.200.000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to trinh xin phe duyet</dc:title>
  <dc:creator>Workbami</dc:creator>
  <dc:language>vi</dc:language>
</cp:coreProperties>
</file>