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簽呈範本</w:t>
      </w:r>
    </w:p>
    <w:p>
      <w:pPr>
        <w:pStyle w:val="Heading1"/>
      </w:pPr>
      <w:r>
        <w:t xml:space="preserve">基本資料與核決流程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文號與日期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承辦人與單位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核決流程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會辦單位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簽呈內容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說明：背景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說明：內容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方案比較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擬辦與預期效益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附件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經費明細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說明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合計（含稅）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簽呈範本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擬辦理新任主管領導力訓練2場，簽請核示。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承辦人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人資部 林怡君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核決流程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人資課長 → 人資經理 → 管理副總 → 總經理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經費總額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新臺幣58,000元（含稅）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請核示期限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115年11月10日前，以便12月初開課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項目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說明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講師費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外聘講師，每場3小時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18,000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36,000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場地租借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外部會議室半天，含設備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16,000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教材印製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講義與個人行動計畫表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150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6,000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簽呈範本</dc:title>
  <dc:creator>Workbami</dc:creator>
  <dc:language>zh-TW</dc:language>
</cp:coreProperties>
</file>