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Template laporan harian kerja</w:t>
      </w:r>
    </w:p>
    <w:p>
      <w:pPr>
        <w:pStyle w:val="Heading1"/>
      </w:pPr>
      <w:r>
        <w:t xml:space="preserve">Informasi umum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dan divisi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Jam 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Lokasi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Cuaca (lapangan)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Kendala dan rencana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Kendala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Rencana besok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Pekerjaan hari ini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Waktu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Uraian pekerjaan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Template laporan harian kerja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Senin, 2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Rina Wulandari, Tim Maintenance Gedung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Jam kerja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08.00–17.00 (istirahat 1 jam)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Lokasi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Gedung kantor klien, Jl. Sudirman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Kendala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Pompa air basement berisik: biaya perbaikan perlu disetujui sebelum Rabu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Waktu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Uraian pekerjaan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08.00–08.30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Serah terima shift dan cek keselamatan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Buku serah terima ditandatangani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Selesai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08.30–10.30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Membersihkan AC lantai 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 dari 12 unit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Selesai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10.30–12.00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Memeriksa pompa air basement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Bearing aus, perlu penawaran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Terkendala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13.00–15.30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Mengganti lampu koridor lantai 3–6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 dari 40 lampu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Berjalan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15.30–17.00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Menutup tiket perbaikan dan unggah foto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9 tiket ditutup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Selesai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Template laporan harian kerja</dc:title>
  <dc:creator>Workbami</dc:creator>
  <dc:language>id</dc:language>
</cp:coreProperties>
</file>