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Interne Mitteilung Vorlage</w:t>
      </w:r>
    </w:p>
    <w:p>
      <w:pPr>
        <w:pStyle w:val="Heading1"/>
      </w:pPr>
      <w:r>
        <w:t xml:space="preserve">Kopf und Freigabeweg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Aktenzeichen und Datum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Freigabeweg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Gewünschtes Inkrafttreten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Inhalt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Betreff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Ausgangslage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Vorschlag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Erwarteter Nutzen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Anlagen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Umsetzungsplan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Schritt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Verantwortlich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Termin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Ergebnis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Interne Mitteilung 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Aktenzeichen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IM-2026-031 vom 3. November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Jana Becker, Personalabteilung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Betreff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Zweiter mobiler Arbeitstag für Verwaltungsfunktionen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Freigabeweg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Leitung Personal → kaufmännische Leitung → Geschäftsführung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Inkrafttreten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1. Januar 2027, nach Einigung mit dem Betriebsrat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Schritt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Verantwortlich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Termin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Ergebnis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Vorstellung in der Leitungsrunde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Jana Becker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10.11.2026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Freigegebene Mitteilung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Beratung mit dem Betriebsrat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Jana Becker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15.12.2026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Unterschriebene Betriebsvereinbarung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IT-Ausstattung prüfen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IT-Abteilung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18.12.2026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Liste der benötigten Laptops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Information der Teams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Standortleitungen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22.12.2026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Rundmail und Teambesprechung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Interne Mitteilung Vorlage</dc:title>
  <dc:creator>Workbami</dc:creator>
  <dc:language>de</dc:language>
</cp:coreProperties>
</file>