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propuesta interna</w:t>
      </w:r>
    </w:p>
    <w:p>
      <w:pPr>
        <w:pStyle w:val="Heading1"/>
      </w:pPr>
      <w:r>
        <w:t xml:space="preserve">Cabecera (archivo y aprobación)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Número de documento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y autor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Circuito de aprobación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entrada en vigor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Conservación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Cuerpo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Título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Antecedentes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Propuesta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Beneficios esperados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Anexos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Calendario de implantación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Paso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propuesta interna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N.º de documento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ADM-2026-118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Título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Prueba piloto de horario de entrada flexible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Romero, Administración (1/11/2026)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Circuito de aprobación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Responsable de Administración → Dirección de Operaciones → Gerencia; consultado: RR. HH.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Entrada en vigor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 de diciembre de 2026 (piloto de 3 meses y revisión)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Permitir elegir la hora de entrada entre las 8:00 y las 10:00, manteniendo la jornada de 8 horas y la franja común de 10:00 a 16:00.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Paso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Entregable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Revisar impacto en contratos y registro de jornada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Marta Gil, RR. HH.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14/11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Informe de revisión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Cerrar y comunicar las normas del piloto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Lucía Romero, Administración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Normas y comunicado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Ajustar horarios en el sistema de fichaje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Iker Sanz, Sistemas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27/11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Confirmación del cambio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Inicio del piloto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Responsables de equipo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1/12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Hoja de horarios por equipo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Encuesta de mitad de piloto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Lucía Romero, Administración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Resumen de resultados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propuesta interna</dc:title>
  <dc:creator>Workbami</dc:creator>
  <dc:language>es</dc:language>
</cp:coreProperties>
</file>