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Template nota dinas</w:t>
      </w:r>
    </w:p>
    <w:p>
      <w:pPr>
        <w:pStyle w:val="Heading1"/>
      </w:pPr>
      <w:r>
        <w:t xml:space="preserve">Kepala nota dan alur persetujuan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dan tanggal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Yth. (kepada)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Dari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Tembusan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Alur paraf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berlaku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Isi nota dinas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Latar belakang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Usulan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Manfaat yang diharapkan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Lampiran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Jadwal pelaksanaan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Tahap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Penanggung jawab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Template nota dinas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ND-031/HR/XI/2026, 3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Dari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Dewi Lestari, Kepala Bagian SDM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Usulan dua hari kerja dari rumah bagi bagian penunjang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Alur paraf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Manajer SDM → Direktur Keuangan → Direktur Utama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berlaku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Januari 2027, setelah peraturan perusahaan diperbarui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Tahap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Penanggung jawab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Presentasi di rapat direksi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Dewi Lestari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Nota dinas disetujui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Perubahan peraturan perusahaan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Bagian Hukum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Peraturan perusahaan yang diperbarui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Pengecekan laptop dan akses VPN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Bagian TI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18/12/2026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Daftar perangkat dan akses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Sosialisasi ke karyawan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Kepala cabang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22/12/2026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Email dan rapat sosialisasi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Template nota dinas</dc:title>
  <dc:creator>Workbami</dc:creator>
  <dc:language>id</dc:language>
</cp:coreProperties>
</file>