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公文 範本</w:t>
      </w:r>
    </w:p>
    <w:p>
      <w:pPr>
        <w:pStyle w:val="Heading1"/>
      </w:pPr>
      <w:r>
        <w:t xml:space="preserve">文書管理與決行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發文字號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承辦人與日期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會辦單位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決行層級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保存年限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本文（主旨、說明、辦法）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說明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辦法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實施日期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附件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實施進度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步驟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負責人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完成日期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產出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填寫範例 — 公文 範本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發文字號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總字第1150118號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主旨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為試行彈性上班時間，請鑒核。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承辦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總務部 專員 林怡君（115年11月1日）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會辦 / 決行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人資部 / 總經理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實施日期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115年12月1日起試行3個月，期滿檢討後另簽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重點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上班時間可於8時至10時間選擇，每日工時8小時及核心時段10時至16時不變。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步驟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負責人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完成日期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產出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評估對工作規則與出勤系統的影響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人資部 黃志明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11/14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評估意見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確定實施要點並全員公告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總務部 林怡君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11/20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實施要點、公告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調整出勤系統上班時間設定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資訊部 陳冠宇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11/27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設定完成回報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開始試行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各部門主管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12/1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部門上班時間登記表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期中問卷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總務部 林怡君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1/15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問卷結果報告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https://workbami.com/zh-TW/templates/draft-proposal/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zh-TW" w:eastAsia="zh-TW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公文 範本</dc:title>
  <dc:creator>Workbami</dc:creator>
  <dc:language>zh-TW</dc:language>
</cp:coreProperties>
</file>