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orden de compra</w:t>
      </w:r>
    </w:p>
    <w:p>
      <w:pPr>
        <w:pStyle w:val="Heading1"/>
      </w:pPr>
      <w:r>
        <w:t xml:space="preserve">Datos del pedido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de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Comprador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Proveedor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Condiciones de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Condiciones y aprobación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Portes y embalaje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Recepción e incidencias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Autorizado por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Líneas del pedido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Artículo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orden de compra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de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OC-2026-1031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Proveedor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Suministros Oficina Norte S.A.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Antes del 7 de noviembre de 2026, C/ Gran Vía 45, Madrid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Condiciones de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Transferencia a 30 días desde la recepción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del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1.518,55 € (base 1.255,00 € + IVA 263,55 €)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Artículo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Papel A4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 g, caja de 5 paquetes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24,5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490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102,9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Tóner láser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Negro, alta capacidad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288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60,48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Silla de oficina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Ergonómica, respaldo de malla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477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100,17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orden de compra</dc:title>
  <dc:creator>Workbami</dc:creator>
  <dc:language>es</dc:language>
</cp:coreProperties>
</file>