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rapport hebdomadaire</w:t>
      </w:r>
    </w:p>
    <w:p>
      <w:pPr>
        <w:pStyle w:val="Heading1"/>
      </w:pPr>
      <w:r>
        <w:t xml:space="preserve">En-tête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Semaine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Auteur / équipe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Destinataires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 global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Contenu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Synthèse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Réalisations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de la semaine prochaine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Risques et blocages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Décisions / aide attendue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Indicateurs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Tâches et avancement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Tâche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Avancement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rapport hebdomadaire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Semaine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Semaine 43 · 19–23 oct.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Auteure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Julie Martin,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 global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Orange : shooting du nouveau produit décalé de 2 jours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Synthèse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La campagne d’automne a généré 38 000 € de ventes (112 % de l’objectif). Le shooting passe au 28/10 : il faut décider si la page sort le 30/10 ou le 2/11.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Aide attendue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Valider la nouvelle date de mise en ligne avant mardi.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Tâche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Avancement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Campagne d’automne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Julie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Terminée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Page du nouveau produit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Julie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À risque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Nouveaux visuels publicitaires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Hugo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Dans les temps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Newsletter de novembre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Léa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Dans les temps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Brouillon prêt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rapport hebdomadaire</dc:title>
  <dc:creator>Workbami</dc:creator>
  <dc:language>fr</dc:language>
</cp:coreProperties>
</file>