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relatorio semanal</w:t>
      </w:r>
    </w:p>
    <w:p>
      <w:pPr>
        <w:pStyle w:val="Heading1"/>
      </w:pPr>
      <w:r>
        <w:t xml:space="preserve">Cabeçalho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Semana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Autor / equipe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Destinatários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 geral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Conteúdo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Resumo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Entregas da semana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Plano para a próxima semana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Riscos e impedimentos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Decisões / ajuda necessária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Indicadores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Tarefas e andamento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Tarefa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Responsável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Andamento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Prazo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Exemplo — Modelo relatorio semanal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Semana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Semana 43 · 19 a 23/10/2026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Autora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Beatriz Santos, Marketing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 geral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Amarelo: sessão de fotos do novo produto atrasou 2 dias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Resumo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 campanha de primavera somou R$ 210 mil em vendas (112% da meta). A sessão de fotos foi para 28/10, então é preciso decidir se a página entra no ar em 30/10 ou 2/11.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Ajuda necessária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Aprovar a nova data de lançamento até terça.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Tarefa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Responsável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Andamento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Prazo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Campanha de primavera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Beatriz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Concluída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23/10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Página do novo produto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Beatriz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Em risco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30/10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Novos anúncios nas redes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Thiago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No prazo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27/10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Newsletter de novembro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Carla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No prazo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Rascunho pronto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03/11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https://workbami.com/pt-BR/templates/weekly-status-report/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pt-BR" w:eastAsia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relatorio semanal</dc:title>
  <dc:creator>Workbami</dc:creator>
  <dc:language>pt-BR</dc:language>
</cp:coreProperties>
</file>